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C56A0" w14:textId="77777777" w:rsidR="00824695" w:rsidRDefault="00824695"/>
    <w:p w14:paraId="3CF3FFC2" w14:textId="77777777" w:rsidR="003C390F" w:rsidRDefault="003C390F"/>
    <w:p w14:paraId="77A781D3" w14:textId="77777777" w:rsidR="003C390F" w:rsidRDefault="003C390F"/>
    <w:p w14:paraId="702C7F60" w14:textId="77777777" w:rsidR="003C390F" w:rsidRDefault="003C390F" w:rsidP="003C390F"/>
    <w:p w14:paraId="761F6C4D" w14:textId="77777777" w:rsidR="00247903" w:rsidRDefault="00247903" w:rsidP="003C390F"/>
    <w:p w14:paraId="2E8AAB80" w14:textId="77777777" w:rsidR="00F436DE" w:rsidRDefault="00F436DE" w:rsidP="00F436DE">
      <w:pPr>
        <w:tabs>
          <w:tab w:val="center" w:pos="5040"/>
          <w:tab w:val="right" w:pos="9900"/>
        </w:tabs>
        <w:jc w:val="right"/>
      </w:pPr>
      <w:r>
        <w:t xml:space="preserve">                                                                     </w:t>
      </w:r>
    </w:p>
    <w:p w14:paraId="18E22C23" w14:textId="77777777" w:rsidR="00F436DE" w:rsidRDefault="00F436DE" w:rsidP="00F436DE">
      <w:pPr>
        <w:tabs>
          <w:tab w:val="center" w:pos="5040"/>
          <w:tab w:val="right" w:pos="9900"/>
        </w:tabs>
        <w:jc w:val="right"/>
      </w:pPr>
    </w:p>
    <w:p w14:paraId="37C3FE00" w14:textId="77777777" w:rsidR="00F436DE" w:rsidRDefault="00F436DE" w:rsidP="00F436DE">
      <w:pPr>
        <w:tabs>
          <w:tab w:val="center" w:pos="5040"/>
          <w:tab w:val="right" w:pos="9900"/>
        </w:tabs>
        <w:jc w:val="right"/>
      </w:pPr>
    </w:p>
    <w:p w14:paraId="74F4242F" w14:textId="77777777" w:rsidR="00B63361" w:rsidRDefault="00F436DE" w:rsidP="00F436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</w:t>
      </w:r>
      <w:r w:rsidR="00E43D52">
        <w:rPr>
          <w:rFonts w:ascii="Arial" w:hAnsi="Arial" w:cs="Arial"/>
          <w:sz w:val="22"/>
          <w:szCs w:val="22"/>
        </w:rPr>
        <w:t>****, Grade FY2 or GPST1 or GP ST2 or O&amp;G ST1 or O&amp;G ST2</w:t>
      </w:r>
    </w:p>
    <w:p w14:paraId="551D0547" w14:textId="77777777" w:rsidR="00F436DE" w:rsidRDefault="00F436DE" w:rsidP="00F436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Work Schedule</w:t>
      </w:r>
    </w:p>
    <w:p w14:paraId="55604557" w14:textId="77777777" w:rsidR="00F436DE" w:rsidRDefault="00AF63B5" w:rsidP="00F436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***DATES </w:t>
      </w:r>
    </w:p>
    <w:p w14:paraId="6950FE8F" w14:textId="77777777" w:rsidR="00F436DE" w:rsidRDefault="00F436DE" w:rsidP="00F436DE">
      <w:pPr>
        <w:rPr>
          <w:rFonts w:ascii="Arial" w:hAnsi="Arial" w:cs="Arial"/>
          <w:b/>
          <w:sz w:val="22"/>
          <w:szCs w:val="22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3851"/>
        <w:gridCol w:w="1912"/>
        <w:gridCol w:w="15"/>
        <w:gridCol w:w="3810"/>
      </w:tblGrid>
      <w:tr w:rsidR="00F436DE" w:rsidRPr="004F4EE0" w14:paraId="32EF5D34" w14:textId="77777777" w:rsidTr="00BD508E">
        <w:trPr>
          <w:trHeight w:val="420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99A0" w14:textId="77777777" w:rsidR="00F436DE" w:rsidRPr="002A1D9D" w:rsidRDefault="00F436DE" w:rsidP="00BD50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1D9D">
              <w:rPr>
                <w:rFonts w:ascii="Arial" w:hAnsi="Arial" w:cs="Arial"/>
                <w:b/>
                <w:sz w:val="22"/>
                <w:szCs w:val="22"/>
              </w:rPr>
              <w:t>Placement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7BA0" w14:textId="77777777" w:rsidR="00F436DE" w:rsidRPr="002A1D9D" w:rsidRDefault="00B63361" w:rsidP="00BD50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Obstetrics and Gynaecology XXX</w:t>
            </w:r>
          </w:p>
        </w:tc>
      </w:tr>
      <w:tr w:rsidR="00F436DE" w:rsidRPr="004F4EE0" w14:paraId="7A82DC3A" w14:textId="77777777" w:rsidTr="00BD508E">
        <w:trPr>
          <w:trHeight w:val="568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5096" w14:textId="77777777" w:rsidR="00F436DE" w:rsidRPr="002A1D9D" w:rsidRDefault="00F436DE" w:rsidP="00BD50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1D9D">
              <w:rPr>
                <w:rFonts w:ascii="Arial" w:hAnsi="Arial"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42EB" w14:textId="77777777" w:rsidR="00F436DE" w:rsidRPr="002A1D9D" w:rsidRDefault="00F436DE" w:rsidP="00BD50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 Mary’s Hospital</w:t>
            </w:r>
          </w:p>
        </w:tc>
      </w:tr>
      <w:tr w:rsidR="00F436DE" w:rsidRPr="004F4EE0" w14:paraId="4D1B1464" w14:textId="77777777" w:rsidTr="00BD508E">
        <w:trPr>
          <w:trHeight w:val="718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9961" w14:textId="77777777" w:rsidR="00F436DE" w:rsidRPr="002A1D9D" w:rsidRDefault="00F436DE" w:rsidP="00BD50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1D9D">
              <w:rPr>
                <w:rFonts w:ascii="Arial" w:hAnsi="Arial"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0D9E" w14:textId="77777777" w:rsidR="00F65C11" w:rsidRDefault="00F436DE" w:rsidP="00B633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is a busy Obstetrics and Gynaecology department providing a range of care to women, from midwifery led maternity care for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low risk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pregnancies, to a full range of tertiary subspecialty O&amp;G services. The work of the </w:t>
            </w:r>
            <w:r w:rsidR="00B63361">
              <w:rPr>
                <w:rFonts w:ascii="Arial" w:hAnsi="Arial" w:cs="Arial"/>
                <w:sz w:val="22"/>
                <w:szCs w:val="22"/>
              </w:rPr>
              <w:t xml:space="preserve">XXX </w:t>
            </w:r>
            <w:r>
              <w:rPr>
                <w:rFonts w:ascii="Arial" w:hAnsi="Arial" w:cs="Arial"/>
                <w:sz w:val="22"/>
                <w:szCs w:val="22"/>
              </w:rPr>
              <w:t>doctor will include caring for inpatients on antenatal, postnatal and gynaecology wards, including both elective and emergency admissions; attending antenatal and gynaecology clinics; working on the Delivery Unit, Obstetric Triage and Emergency Gynaecology Unit; and attendin</w:t>
            </w:r>
            <w:r w:rsidR="00392CC4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 xml:space="preserve"> elective Caesarean Section and Gynaecology opera</w:t>
            </w:r>
            <w:r w:rsidR="00B63361">
              <w:rPr>
                <w:rFonts w:ascii="Arial" w:hAnsi="Arial" w:cs="Arial"/>
                <w:sz w:val="22"/>
                <w:szCs w:val="22"/>
              </w:rPr>
              <w:t xml:space="preserve">ting lists. </w:t>
            </w:r>
          </w:p>
          <w:p w14:paraId="0C8F2B2A" w14:textId="75354F0C" w:rsidR="0097691F" w:rsidRDefault="00F65C11" w:rsidP="0097691F">
            <w:r>
              <w:rPr>
                <w:rFonts w:ascii="Arial" w:hAnsi="Arial" w:cs="Arial"/>
                <w:sz w:val="22"/>
                <w:szCs w:val="22"/>
              </w:rPr>
              <w:t xml:space="preserve">The XXX doctor will be at the Oxford Road Campus (ORC) for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the majority of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the time</w:t>
            </w:r>
            <w:r w:rsidR="00D007B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AA9D562" w14:textId="6B779F3B" w:rsidR="00F65C11" w:rsidRDefault="00F65C11" w:rsidP="00B633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D3DEE7" w14:textId="7C022DF4" w:rsidR="00F436DE" w:rsidRPr="002A1D9D" w:rsidRDefault="00B63361" w:rsidP="00B633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all times the XXX</w:t>
            </w:r>
            <w:r w:rsidR="00F436DE">
              <w:rPr>
                <w:rFonts w:ascii="Arial" w:hAnsi="Arial" w:cs="Arial"/>
                <w:sz w:val="22"/>
                <w:szCs w:val="22"/>
              </w:rPr>
              <w:t xml:space="preserve"> doctor will have access to direct supervision from a middle grade doctor and / or Consultant. St Mary’s Obstetric service</w:t>
            </w:r>
            <w:r w:rsidR="00F65C11">
              <w:rPr>
                <w:rFonts w:ascii="Arial" w:hAnsi="Arial" w:cs="Arial"/>
                <w:sz w:val="22"/>
                <w:szCs w:val="22"/>
              </w:rPr>
              <w:t>, ORC</w:t>
            </w:r>
            <w:r w:rsidR="00F436DE">
              <w:rPr>
                <w:rFonts w:ascii="Arial" w:hAnsi="Arial" w:cs="Arial"/>
                <w:sz w:val="22"/>
                <w:szCs w:val="22"/>
              </w:rPr>
              <w:t xml:space="preserve"> is un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F436DE">
              <w:rPr>
                <w:rFonts w:ascii="Arial" w:hAnsi="Arial" w:cs="Arial"/>
                <w:sz w:val="22"/>
                <w:szCs w:val="22"/>
              </w:rPr>
              <w:t>que in providing 24/7 resident Obstetric Consultants for the Delivery Unit.</w:t>
            </w:r>
          </w:p>
        </w:tc>
      </w:tr>
      <w:tr w:rsidR="00F436DE" w:rsidRPr="004F4EE0" w14:paraId="0997370C" w14:textId="77777777" w:rsidTr="00BD508E">
        <w:trPr>
          <w:trHeight w:val="805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1D51" w14:textId="77777777" w:rsidR="00F436DE" w:rsidRPr="002A1D9D" w:rsidRDefault="00F436DE" w:rsidP="00BD50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1D9D">
              <w:rPr>
                <w:rFonts w:ascii="Arial" w:hAnsi="Arial" w:cs="Arial"/>
                <w:b/>
                <w:sz w:val="22"/>
                <w:szCs w:val="22"/>
              </w:rPr>
              <w:t>Where the placement is based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6FDD" w14:textId="77777777" w:rsidR="00F436DE" w:rsidRPr="002A1D9D" w:rsidRDefault="00F436DE" w:rsidP="00B63361">
            <w:pPr>
              <w:rPr>
                <w:rFonts w:ascii="Arial" w:hAnsi="Arial" w:cs="Arial"/>
                <w:sz w:val="22"/>
                <w:szCs w:val="22"/>
              </w:rPr>
            </w:pPr>
            <w:r w:rsidRPr="002A1D9D">
              <w:rPr>
                <w:rFonts w:ascii="Arial" w:hAnsi="Arial" w:cs="Arial"/>
                <w:sz w:val="22"/>
                <w:szCs w:val="22"/>
              </w:rPr>
              <w:t>Manchester University NHS Foundation Trust</w:t>
            </w:r>
          </w:p>
        </w:tc>
      </w:tr>
      <w:tr w:rsidR="00F436DE" w:rsidRPr="004F4EE0" w14:paraId="57B10CEE" w14:textId="77777777" w:rsidTr="00BD508E">
        <w:trPr>
          <w:trHeight w:val="144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7EF6" w14:textId="77777777" w:rsidR="00F436DE" w:rsidRPr="002A1D9D" w:rsidRDefault="00F436DE" w:rsidP="00BD50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1D9D">
              <w:rPr>
                <w:rFonts w:ascii="Arial" w:hAnsi="Arial" w:cs="Arial"/>
                <w:b/>
                <w:sz w:val="22"/>
                <w:szCs w:val="22"/>
              </w:rPr>
              <w:t>Clinical Supervisor for the placement (your name and title)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4E4D" w14:textId="77777777" w:rsidR="00F436DE" w:rsidRDefault="00F436DE" w:rsidP="00BD50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</w:t>
            </w:r>
            <w:r w:rsidR="00537A3A">
              <w:rPr>
                <w:rFonts w:ascii="Arial" w:hAnsi="Arial" w:cs="Arial"/>
                <w:sz w:val="22"/>
                <w:szCs w:val="22"/>
              </w:rPr>
              <w:t>YYY</w:t>
            </w:r>
          </w:p>
          <w:p w14:paraId="304EBCE3" w14:textId="77777777" w:rsidR="00F436DE" w:rsidRPr="002A1D9D" w:rsidRDefault="00F436DE" w:rsidP="00BD50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Consultant Obstetrician and Gynaecologist</w:t>
            </w:r>
          </w:p>
        </w:tc>
      </w:tr>
      <w:tr w:rsidR="00F436DE" w:rsidRPr="004F4EE0" w14:paraId="6F1F2FA3" w14:textId="77777777" w:rsidTr="00BD508E">
        <w:trPr>
          <w:trHeight w:val="553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F6B4" w14:textId="77777777" w:rsidR="00F436DE" w:rsidRPr="002A1D9D" w:rsidRDefault="00F436DE" w:rsidP="00BD50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1D9D">
              <w:rPr>
                <w:rFonts w:ascii="Arial" w:hAnsi="Arial" w:cs="Arial"/>
                <w:b/>
                <w:sz w:val="22"/>
                <w:szCs w:val="22"/>
              </w:rPr>
              <w:t>Main duties of the placement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B5C7" w14:textId="4E605C67" w:rsidR="00F436DE" w:rsidRDefault="00F436DE" w:rsidP="00BD50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Attending to patients in following areas: Wards 62, 65, 66, 47; Delivery Unit; Obstetric Triage; Emergency Gynaecology Unit; outpatient clinics, assi</w:t>
            </w:r>
            <w:r w:rsidR="00B6336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ting in theatre</w:t>
            </w:r>
            <w:r w:rsidR="00392CC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68A34FA" w14:textId="6DE7E141" w:rsidR="00392CC4" w:rsidRPr="002A1D9D" w:rsidRDefault="0097691F" w:rsidP="00BD50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Following</w:t>
            </w:r>
            <w:r w:rsidR="00392CC4">
              <w:rPr>
                <w:rFonts w:ascii="Arial" w:hAnsi="Arial" w:cs="Arial"/>
                <w:sz w:val="22"/>
                <w:szCs w:val="22"/>
              </w:rPr>
              <w:t xml:space="preserve"> the gynaecology </w:t>
            </w:r>
            <w:r w:rsidR="008A7A73">
              <w:rPr>
                <w:rFonts w:ascii="Arial" w:hAnsi="Arial" w:cs="Arial"/>
                <w:sz w:val="22"/>
                <w:szCs w:val="22"/>
              </w:rPr>
              <w:t xml:space="preserve">service </w:t>
            </w:r>
            <w:proofErr w:type="gramStart"/>
            <w:r w:rsidR="00392CC4">
              <w:rPr>
                <w:rFonts w:ascii="Arial" w:hAnsi="Arial" w:cs="Arial"/>
                <w:sz w:val="22"/>
                <w:szCs w:val="22"/>
              </w:rPr>
              <w:t>reconfiguration</w:t>
            </w:r>
            <w:proofErr w:type="gramEnd"/>
            <w:r w:rsidR="00392CC4">
              <w:rPr>
                <w:rFonts w:ascii="Arial" w:hAnsi="Arial" w:cs="Arial"/>
                <w:sz w:val="22"/>
                <w:szCs w:val="22"/>
              </w:rPr>
              <w:t xml:space="preserve"> they will also attend to patients in the emergency gynaecology unit at Wythenshawe Hospital, and attend gynaecology outpatient clinics at Withington Hospital.</w:t>
            </w:r>
          </w:p>
        </w:tc>
      </w:tr>
      <w:tr w:rsidR="00F436DE" w:rsidRPr="004F4EE0" w14:paraId="5ACC57D6" w14:textId="77777777" w:rsidTr="00BD508E">
        <w:trPr>
          <w:trHeight w:val="1831"/>
        </w:trPr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71BC" w14:textId="77777777" w:rsidR="00F436DE" w:rsidRPr="002A1D9D" w:rsidRDefault="00F436DE" w:rsidP="00BD50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1D9D">
              <w:rPr>
                <w:rFonts w:ascii="Arial" w:hAnsi="Arial" w:cs="Arial"/>
                <w:b/>
                <w:sz w:val="22"/>
                <w:szCs w:val="22"/>
              </w:rPr>
              <w:t>Typical working pattern in this placement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EF3F7" w14:textId="77777777" w:rsidR="00F436DE" w:rsidRDefault="00F436DE" w:rsidP="00BD50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Daytime duties are allocated according to a weekly timetable which accommodates out of hours shifts and rest days.</w:t>
            </w:r>
          </w:p>
          <w:p w14:paraId="59422D2F" w14:textId="77777777" w:rsidR="00F436DE" w:rsidRPr="002A1D9D" w:rsidRDefault="00F436DE" w:rsidP="00B633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Daytime duties will vary week to week. Across the placement the </w:t>
            </w:r>
            <w:r w:rsidR="00B63361">
              <w:rPr>
                <w:rFonts w:ascii="Arial" w:hAnsi="Arial" w:cs="Arial"/>
                <w:sz w:val="22"/>
                <w:szCs w:val="22"/>
              </w:rPr>
              <w:t xml:space="preserve">XXX </w:t>
            </w:r>
            <w:r>
              <w:rPr>
                <w:rFonts w:ascii="Arial" w:hAnsi="Arial" w:cs="Arial"/>
                <w:sz w:val="22"/>
                <w:szCs w:val="22"/>
              </w:rPr>
              <w:t xml:space="preserve">doctor will have opportunity to work in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all of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the above areas.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The majority of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time will be working in wards, Delivery Unit, Obstetric Triage and Emergency Gynaecology, however there will be sessions allocated for theatre and outpatients</w:t>
            </w:r>
          </w:p>
        </w:tc>
      </w:tr>
      <w:tr w:rsidR="00F436DE" w:rsidRPr="004F4EE0" w14:paraId="05A1F649" w14:textId="77777777" w:rsidTr="00BD508E">
        <w:trPr>
          <w:trHeight w:val="63"/>
        </w:trPr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9EEE" w14:textId="77777777" w:rsidR="00F436DE" w:rsidRPr="002A1D9D" w:rsidRDefault="00F436DE" w:rsidP="00BD50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09C5" w14:textId="77777777" w:rsidR="00F436DE" w:rsidRPr="002A1D9D" w:rsidRDefault="00F436DE" w:rsidP="00B63361">
            <w:pPr>
              <w:rPr>
                <w:rFonts w:ascii="Arial" w:hAnsi="Arial" w:cs="Arial"/>
                <w:sz w:val="22"/>
                <w:szCs w:val="22"/>
              </w:rPr>
            </w:pPr>
            <w:r w:rsidRPr="002A1D9D">
              <w:rPr>
                <w:rFonts w:ascii="Arial" w:hAnsi="Arial" w:cs="Arial"/>
                <w:sz w:val="22"/>
                <w:szCs w:val="22"/>
              </w:rPr>
              <w:t>How</w:t>
            </w:r>
            <w:r>
              <w:rPr>
                <w:rFonts w:ascii="Arial" w:hAnsi="Arial" w:cs="Arial"/>
                <w:sz w:val="22"/>
                <w:szCs w:val="22"/>
              </w:rPr>
              <w:t>/when</w:t>
            </w:r>
            <w:r w:rsidRPr="002A1D9D">
              <w:rPr>
                <w:rFonts w:ascii="Arial" w:hAnsi="Arial" w:cs="Arial"/>
                <w:sz w:val="22"/>
                <w:szCs w:val="22"/>
              </w:rPr>
              <w:t xml:space="preserve"> will </w:t>
            </w:r>
            <w:r w:rsidR="00B63361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2A1D9D">
              <w:rPr>
                <w:rFonts w:ascii="Arial" w:hAnsi="Arial" w:cs="Arial"/>
                <w:sz w:val="22"/>
                <w:szCs w:val="22"/>
              </w:rPr>
              <w:t>doc</w:t>
            </w:r>
            <w:r w:rsidR="00B63361">
              <w:rPr>
                <w:rFonts w:ascii="Arial" w:hAnsi="Arial" w:cs="Arial"/>
                <w:sz w:val="22"/>
                <w:szCs w:val="22"/>
              </w:rPr>
              <w:t>tor</w:t>
            </w:r>
            <w:r w:rsidRPr="002A1D9D">
              <w:rPr>
                <w:rFonts w:ascii="Arial" w:hAnsi="Arial" w:cs="Arial"/>
                <w:sz w:val="22"/>
                <w:szCs w:val="22"/>
              </w:rPr>
              <w:t xml:space="preserve"> attend clinics/theatres?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A768" w14:textId="128ED40D" w:rsidR="00F436DE" w:rsidRPr="002A1D9D" w:rsidRDefault="00F436DE" w:rsidP="00B6336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Typically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B63361">
              <w:rPr>
                <w:rFonts w:ascii="Arial" w:hAnsi="Arial" w:cs="Arial"/>
                <w:sz w:val="22"/>
                <w:szCs w:val="22"/>
              </w:rPr>
              <w:t>XXX</w:t>
            </w:r>
            <w:r>
              <w:rPr>
                <w:rFonts w:ascii="Arial" w:hAnsi="Arial" w:cs="Arial"/>
                <w:sz w:val="22"/>
                <w:szCs w:val="22"/>
              </w:rPr>
              <w:t xml:space="preserve"> doctor will attend outpatient (antenatal or gynaecology) clinics and/or theatres at least once every 2 weeks. In outpatient clinics the </w:t>
            </w:r>
            <w:r w:rsidR="00B63361">
              <w:rPr>
                <w:rFonts w:ascii="Arial" w:hAnsi="Arial" w:cs="Arial"/>
                <w:sz w:val="22"/>
                <w:szCs w:val="22"/>
              </w:rPr>
              <w:t xml:space="preserve">XXX </w:t>
            </w:r>
            <w:r w:rsidR="0097691F">
              <w:rPr>
                <w:rFonts w:ascii="Arial" w:hAnsi="Arial" w:cs="Arial"/>
                <w:sz w:val="22"/>
                <w:szCs w:val="22"/>
              </w:rPr>
              <w:t xml:space="preserve">doctor </w:t>
            </w:r>
            <w:r>
              <w:rPr>
                <w:rFonts w:ascii="Arial" w:hAnsi="Arial" w:cs="Arial"/>
                <w:sz w:val="22"/>
                <w:szCs w:val="22"/>
              </w:rPr>
              <w:t>will be supernumerary and encouraged to engage with this as a teaching session.</w:t>
            </w:r>
          </w:p>
        </w:tc>
      </w:tr>
      <w:tr w:rsidR="00F436DE" w:rsidRPr="004F4EE0" w14:paraId="6F09FD9E" w14:textId="77777777" w:rsidTr="00BD508E">
        <w:trPr>
          <w:trHeight w:val="63"/>
        </w:trPr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F628" w14:textId="77777777" w:rsidR="00F436DE" w:rsidRPr="002A1D9D" w:rsidRDefault="00F436DE" w:rsidP="00BD50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39BD" w14:textId="77777777" w:rsidR="00F436DE" w:rsidRPr="002A1D9D" w:rsidRDefault="00F436DE" w:rsidP="00BD50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the o</w:t>
            </w:r>
            <w:r w:rsidRPr="002A1D9D">
              <w:rPr>
                <w:rFonts w:ascii="Arial" w:hAnsi="Arial" w:cs="Arial"/>
                <w:sz w:val="22"/>
                <w:szCs w:val="22"/>
              </w:rPr>
              <w:t>ut of hours commitment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065D" w14:textId="28A36921" w:rsidR="00F436DE" w:rsidRPr="002A1D9D" w:rsidRDefault="00F436DE" w:rsidP="00E43D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B63361">
              <w:rPr>
                <w:rFonts w:ascii="Arial" w:hAnsi="Arial" w:cs="Arial"/>
                <w:sz w:val="22"/>
                <w:szCs w:val="22"/>
              </w:rPr>
              <w:t xml:space="preserve">XXX </w:t>
            </w:r>
            <w:r>
              <w:rPr>
                <w:rFonts w:ascii="Arial" w:hAnsi="Arial" w:cs="Arial"/>
                <w:sz w:val="22"/>
                <w:szCs w:val="22"/>
              </w:rPr>
              <w:t>doctor will work accordin</w:t>
            </w:r>
            <w:r w:rsidR="00B63361">
              <w:rPr>
                <w:rFonts w:ascii="Arial" w:hAnsi="Arial" w:cs="Arial"/>
                <w:sz w:val="22"/>
                <w:szCs w:val="22"/>
              </w:rPr>
              <w:t>g to a rolling rota shared by 21</w:t>
            </w:r>
            <w:r>
              <w:rPr>
                <w:rFonts w:ascii="Arial" w:hAnsi="Arial" w:cs="Arial"/>
                <w:sz w:val="22"/>
                <w:szCs w:val="22"/>
              </w:rPr>
              <w:t xml:space="preserve"> doctors, with normal days of 08:00 – 17:00, evening shifts until </w:t>
            </w:r>
            <w:r w:rsidR="00E43D52">
              <w:rPr>
                <w:rFonts w:ascii="Arial" w:hAnsi="Arial" w:cs="Arial"/>
                <w:sz w:val="22"/>
                <w:szCs w:val="22"/>
              </w:rPr>
              <w:t>19:30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43D52">
              <w:rPr>
                <w:rFonts w:ascii="Arial" w:hAnsi="Arial" w:cs="Arial"/>
                <w:sz w:val="22"/>
                <w:szCs w:val="22"/>
              </w:rPr>
              <w:t xml:space="preserve">evening shifts until 21:00, </w:t>
            </w:r>
            <w:r>
              <w:rPr>
                <w:rFonts w:ascii="Arial" w:hAnsi="Arial" w:cs="Arial"/>
                <w:sz w:val="22"/>
                <w:szCs w:val="22"/>
              </w:rPr>
              <w:t>weekend long days 08:30 – 21:00, weekend short days 08:30 – 15:00 a</w:t>
            </w:r>
            <w:r w:rsidR="00B63361">
              <w:rPr>
                <w:rFonts w:ascii="Arial" w:hAnsi="Arial" w:cs="Arial"/>
                <w:sz w:val="22"/>
                <w:szCs w:val="22"/>
              </w:rPr>
              <w:t>nd night shifts 20:30 – 09:00 (</w:t>
            </w:r>
            <w:r w:rsidR="00392CC4">
              <w:rPr>
                <w:rFonts w:ascii="Arial" w:hAnsi="Arial" w:cs="Arial"/>
                <w:sz w:val="22"/>
                <w:szCs w:val="22"/>
              </w:rPr>
              <w:t>2</w:t>
            </w:r>
            <w:r w:rsidR="00B63361">
              <w:rPr>
                <w:rFonts w:ascii="Arial" w:hAnsi="Arial" w:cs="Arial"/>
                <w:sz w:val="22"/>
                <w:szCs w:val="22"/>
              </w:rPr>
              <w:t>:</w:t>
            </w:r>
            <w:r w:rsidR="00392CC4"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</w:rPr>
              <w:t xml:space="preserve"> frequency). Banding 1A.</w:t>
            </w:r>
          </w:p>
        </w:tc>
      </w:tr>
      <w:tr w:rsidR="00A53300" w:rsidRPr="004F4EE0" w14:paraId="7CB588A6" w14:textId="77777777" w:rsidTr="00A53300">
        <w:trPr>
          <w:trHeight w:val="144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1AF9" w14:textId="77777777" w:rsidR="00A53300" w:rsidRDefault="00A53300" w:rsidP="00A53300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Trainee’s Learning Needs</w:t>
            </w:r>
          </w:p>
          <w:p w14:paraId="79D434B3" w14:textId="77777777" w:rsidR="00A53300" w:rsidRPr="002A1D9D" w:rsidRDefault="00A53300" w:rsidP="00BD50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1039" w14:textId="77777777" w:rsidR="00A53300" w:rsidRPr="008A7A73" w:rsidRDefault="00A53300" w:rsidP="00A53300">
            <w:pPr>
              <w:pStyle w:val="normal0020table"/>
              <w:spacing w:before="0" w:beforeAutospacing="0" w:after="0" w:afterAutospacing="0"/>
              <w:rPr>
                <w:rFonts w:ascii="Times" w:hAnsi="Times"/>
                <w:color w:val="FF0000"/>
                <w:sz w:val="27"/>
                <w:szCs w:val="27"/>
              </w:rPr>
            </w:pPr>
            <w:r w:rsidRPr="008A7A73">
              <w:rPr>
                <w:rStyle w:val="normal0020tablechar"/>
                <w:rFonts w:ascii="Arial" w:hAnsi="Arial" w:cs="Arial"/>
                <w:color w:val="FF0000"/>
                <w:sz w:val="22"/>
                <w:szCs w:val="22"/>
              </w:rPr>
              <w:t>Individual Learning Needs</w:t>
            </w:r>
          </w:p>
          <w:p w14:paraId="6BBB2748" w14:textId="77777777" w:rsidR="00A53300" w:rsidRPr="008A7A73" w:rsidRDefault="00A53300" w:rsidP="00A53300">
            <w:pPr>
              <w:pStyle w:val="normal0020table"/>
              <w:spacing w:before="0" w:beforeAutospacing="0" w:after="0" w:afterAutospacing="0"/>
              <w:rPr>
                <w:rFonts w:ascii="Times" w:hAnsi="Times"/>
                <w:color w:val="FF0000"/>
                <w:sz w:val="27"/>
                <w:szCs w:val="27"/>
              </w:rPr>
            </w:pPr>
            <w:r w:rsidRPr="008A7A73">
              <w:rPr>
                <w:rFonts w:ascii="Times" w:hAnsi="Times"/>
                <w:color w:val="FF0000"/>
                <w:sz w:val="27"/>
                <w:szCs w:val="27"/>
              </w:rPr>
              <w:t> </w:t>
            </w:r>
          </w:p>
          <w:p w14:paraId="05DEE76D" w14:textId="4C027860" w:rsidR="00A53300" w:rsidRPr="008A7A73" w:rsidRDefault="00A53300" w:rsidP="00A53300">
            <w:pPr>
              <w:pStyle w:val="normal0020table"/>
              <w:spacing w:before="0" w:beforeAutospacing="0" w:after="0" w:afterAutospacing="0"/>
              <w:rPr>
                <w:rStyle w:val="normal0020tablechar"/>
                <w:rFonts w:ascii="Arial" w:hAnsi="Arial" w:cs="Arial"/>
                <w:color w:val="FF0000"/>
                <w:sz w:val="22"/>
                <w:szCs w:val="22"/>
              </w:rPr>
            </w:pPr>
            <w:r w:rsidRPr="008A7A73">
              <w:rPr>
                <w:rStyle w:val="normal0020tablechar"/>
                <w:rFonts w:ascii="Arial" w:hAnsi="Arial" w:cs="Arial"/>
                <w:color w:val="FF0000"/>
                <w:sz w:val="22"/>
                <w:szCs w:val="22"/>
              </w:rPr>
              <w:t>General exposure to specialty</w:t>
            </w:r>
          </w:p>
          <w:p w14:paraId="15D0E5F3" w14:textId="77777777" w:rsidR="00A53300" w:rsidRPr="008A7A73" w:rsidRDefault="00A53300" w:rsidP="00A53300">
            <w:pPr>
              <w:pStyle w:val="normal0020table"/>
              <w:spacing w:before="0" w:beforeAutospacing="0" w:after="0" w:afterAutospacing="0"/>
              <w:rPr>
                <w:rFonts w:ascii="Times" w:hAnsi="Times"/>
                <w:color w:val="FF0000"/>
                <w:sz w:val="27"/>
                <w:szCs w:val="27"/>
              </w:rPr>
            </w:pPr>
          </w:p>
          <w:p w14:paraId="5360F439" w14:textId="77777777" w:rsidR="00A53300" w:rsidRPr="008A7A73" w:rsidRDefault="00A53300" w:rsidP="00A53300">
            <w:pPr>
              <w:pStyle w:val="normal0020table"/>
              <w:spacing w:before="0" w:beforeAutospacing="0" w:after="0" w:afterAutospacing="0"/>
              <w:rPr>
                <w:rFonts w:ascii="Times" w:hAnsi="Times"/>
                <w:color w:val="FF0000"/>
                <w:sz w:val="27"/>
                <w:szCs w:val="27"/>
              </w:rPr>
            </w:pPr>
            <w:r w:rsidRPr="008A7A73">
              <w:rPr>
                <w:rStyle w:val="normal0020tablechar"/>
                <w:rFonts w:ascii="Arial" w:hAnsi="Arial" w:cs="Arial"/>
                <w:color w:val="FF0000"/>
                <w:sz w:val="22"/>
                <w:szCs w:val="22"/>
              </w:rPr>
              <w:t>Practical skills such as suturing</w:t>
            </w:r>
          </w:p>
          <w:p w14:paraId="67500F7E" w14:textId="77777777" w:rsidR="00A53300" w:rsidRPr="008A7A73" w:rsidRDefault="00A53300" w:rsidP="00BD508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CDDE" w14:textId="77777777" w:rsidR="00A53300" w:rsidRPr="008A7A73" w:rsidRDefault="00A53300" w:rsidP="00A53300">
            <w:pPr>
              <w:pStyle w:val="normal0020table"/>
              <w:spacing w:before="0" w:beforeAutospacing="0" w:after="0" w:afterAutospacing="0"/>
              <w:rPr>
                <w:rFonts w:ascii="Times" w:hAnsi="Times"/>
                <w:color w:val="FF0000"/>
                <w:sz w:val="27"/>
                <w:szCs w:val="27"/>
              </w:rPr>
            </w:pPr>
            <w:r w:rsidRPr="008A7A73">
              <w:rPr>
                <w:rStyle w:val="normal0020tablechar"/>
                <w:rFonts w:ascii="Arial" w:hAnsi="Arial" w:cs="Arial"/>
                <w:color w:val="FF0000"/>
                <w:sz w:val="22"/>
                <w:szCs w:val="22"/>
              </w:rPr>
              <w:t>How they will be met</w:t>
            </w:r>
          </w:p>
          <w:p w14:paraId="4CFB96D0" w14:textId="77777777" w:rsidR="00A53300" w:rsidRPr="008A7A73" w:rsidRDefault="00A53300" w:rsidP="00A53300">
            <w:pPr>
              <w:pStyle w:val="normal0020table"/>
              <w:spacing w:before="0" w:beforeAutospacing="0" w:after="0" w:afterAutospacing="0"/>
              <w:rPr>
                <w:rFonts w:ascii="Times" w:hAnsi="Times"/>
                <w:color w:val="FF0000"/>
                <w:sz w:val="27"/>
                <w:szCs w:val="27"/>
              </w:rPr>
            </w:pPr>
            <w:r w:rsidRPr="008A7A73">
              <w:rPr>
                <w:rFonts w:ascii="Times" w:hAnsi="Times"/>
                <w:color w:val="FF0000"/>
                <w:sz w:val="27"/>
                <w:szCs w:val="27"/>
              </w:rPr>
              <w:t> </w:t>
            </w:r>
          </w:p>
          <w:p w14:paraId="6AD5893E" w14:textId="77777777" w:rsidR="00A53300" w:rsidRPr="008A7A73" w:rsidRDefault="00A53300" w:rsidP="00A53300">
            <w:pPr>
              <w:pStyle w:val="normal0020table"/>
              <w:spacing w:before="0" w:beforeAutospacing="0" w:after="0" w:afterAutospacing="0"/>
              <w:rPr>
                <w:rFonts w:ascii="Times" w:hAnsi="Times"/>
                <w:color w:val="FF0000"/>
                <w:sz w:val="27"/>
                <w:szCs w:val="27"/>
              </w:rPr>
            </w:pPr>
            <w:r w:rsidRPr="008A7A73">
              <w:rPr>
                <w:rFonts w:ascii="Times" w:hAnsi="Times"/>
                <w:color w:val="FF0000"/>
                <w:sz w:val="27"/>
                <w:szCs w:val="27"/>
              </w:rPr>
              <w:t> </w:t>
            </w:r>
          </w:p>
          <w:p w14:paraId="1CFF0E01" w14:textId="77777777" w:rsidR="00A53300" w:rsidRPr="008A7A73" w:rsidRDefault="00A53300" w:rsidP="00A53300">
            <w:pPr>
              <w:pStyle w:val="normal0020table"/>
              <w:spacing w:before="0" w:beforeAutospacing="0" w:after="0" w:afterAutospacing="0"/>
              <w:rPr>
                <w:rFonts w:ascii="Times" w:hAnsi="Times"/>
                <w:color w:val="FF0000"/>
                <w:sz w:val="27"/>
                <w:szCs w:val="27"/>
              </w:rPr>
            </w:pPr>
            <w:r w:rsidRPr="008A7A73">
              <w:rPr>
                <w:rStyle w:val="normal0020tablechar"/>
                <w:rFonts w:ascii="Arial" w:hAnsi="Arial" w:cs="Arial"/>
                <w:color w:val="FF0000"/>
                <w:sz w:val="22"/>
                <w:szCs w:val="22"/>
              </w:rPr>
              <w:t>Through everyday participation in rota</w:t>
            </w:r>
          </w:p>
          <w:p w14:paraId="7FC90737" w14:textId="77777777" w:rsidR="00A53300" w:rsidRPr="008A7A73" w:rsidRDefault="00A53300" w:rsidP="00A53300">
            <w:pPr>
              <w:pStyle w:val="normal0020table"/>
              <w:spacing w:before="0" w:beforeAutospacing="0" w:after="0" w:afterAutospacing="0"/>
              <w:rPr>
                <w:rFonts w:ascii="Times" w:hAnsi="Times"/>
                <w:color w:val="FF0000"/>
                <w:sz w:val="27"/>
                <w:szCs w:val="27"/>
              </w:rPr>
            </w:pPr>
            <w:r w:rsidRPr="008A7A73">
              <w:rPr>
                <w:rFonts w:ascii="Times" w:hAnsi="Times"/>
                <w:color w:val="FF0000"/>
                <w:sz w:val="27"/>
                <w:szCs w:val="27"/>
              </w:rPr>
              <w:t> </w:t>
            </w:r>
          </w:p>
          <w:p w14:paraId="5E26B46D" w14:textId="77777777" w:rsidR="00A53300" w:rsidRPr="008A7A73" w:rsidRDefault="00A53300" w:rsidP="00A53300">
            <w:pPr>
              <w:pStyle w:val="normal0020table"/>
              <w:spacing w:before="0" w:beforeAutospacing="0" w:after="0" w:afterAutospacing="0"/>
              <w:rPr>
                <w:rFonts w:ascii="Times" w:hAnsi="Times"/>
                <w:color w:val="FF0000"/>
                <w:sz w:val="27"/>
                <w:szCs w:val="27"/>
              </w:rPr>
            </w:pPr>
            <w:r w:rsidRPr="008A7A73">
              <w:rPr>
                <w:rStyle w:val="normal0020tablechar"/>
                <w:rFonts w:ascii="Arial" w:hAnsi="Arial" w:cs="Arial"/>
                <w:color w:val="FF0000"/>
                <w:sz w:val="22"/>
                <w:szCs w:val="22"/>
              </w:rPr>
              <w:t>Assist and participate in elective theatre cases</w:t>
            </w:r>
          </w:p>
          <w:p w14:paraId="5CF6A219" w14:textId="7C551693" w:rsidR="00A53300" w:rsidRPr="008A7A73" w:rsidRDefault="00A53300" w:rsidP="00BD508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A53300" w:rsidRPr="004F4EE0" w14:paraId="67E793DE" w14:textId="77777777" w:rsidTr="00A53300">
        <w:trPr>
          <w:trHeight w:val="144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032B" w14:textId="77777777" w:rsidR="00A53300" w:rsidRPr="002A1D9D" w:rsidRDefault="00A53300" w:rsidP="00BD50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7E66" w14:textId="77777777" w:rsidR="00A53300" w:rsidRDefault="00A53300" w:rsidP="00A53300">
            <w:r>
              <w:rPr>
                <w:rFonts w:ascii="Arial" w:hAnsi="Arial" w:cs="Arial"/>
                <w:color w:val="000000"/>
                <w:sz w:val="22"/>
                <w:szCs w:val="22"/>
              </w:rPr>
              <w:t>Other learning opportunities</w:t>
            </w:r>
          </w:p>
          <w:p w14:paraId="6137A317" w14:textId="77777777" w:rsidR="00A53300" w:rsidRPr="002A1D9D" w:rsidRDefault="00A53300" w:rsidP="00BD50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4E49" w14:textId="77777777" w:rsidR="00A53300" w:rsidRDefault="00A53300" w:rsidP="00A53300">
            <w:r>
              <w:rPr>
                <w:rFonts w:ascii="Arial" w:hAnsi="Arial" w:cs="Arial"/>
                <w:color w:val="000000"/>
                <w:sz w:val="22"/>
                <w:szCs w:val="22"/>
              </w:rPr>
              <w:t>Junior SHO teaching Fri am Friday pm</w:t>
            </w:r>
          </w:p>
          <w:p w14:paraId="3DD678DD" w14:textId="564CF3F3" w:rsidR="00A53300" w:rsidRPr="002A1D9D" w:rsidRDefault="00A53300" w:rsidP="00BD50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6DE" w:rsidRPr="004F4EE0" w14:paraId="7F03A716" w14:textId="77777777" w:rsidTr="00BD508E">
        <w:trPr>
          <w:trHeight w:val="144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C73" w14:textId="77777777" w:rsidR="00F436DE" w:rsidRPr="002A1D9D" w:rsidRDefault="00F436DE" w:rsidP="00BD50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1D9D">
              <w:rPr>
                <w:rFonts w:ascii="Arial" w:hAnsi="Arial" w:cs="Arial"/>
                <w:b/>
                <w:sz w:val="22"/>
                <w:szCs w:val="22"/>
              </w:rPr>
              <w:t>Employer information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30E7" w14:textId="77777777" w:rsidR="00F436DE" w:rsidRPr="002A1D9D" w:rsidRDefault="00F436DE" w:rsidP="00BD508E">
            <w:pPr>
              <w:rPr>
                <w:rFonts w:ascii="Arial" w:hAnsi="Arial" w:cs="Arial"/>
                <w:sz w:val="22"/>
                <w:szCs w:val="22"/>
              </w:rPr>
            </w:pPr>
            <w:r w:rsidRPr="002A1D9D">
              <w:rPr>
                <w:rFonts w:ascii="Arial" w:hAnsi="Arial" w:cs="Arial"/>
                <w:sz w:val="22"/>
                <w:szCs w:val="22"/>
              </w:rPr>
              <w:t>The employer for this post is Manchester University NHS Foundation Trust.</w:t>
            </w:r>
          </w:p>
          <w:p w14:paraId="6B92E1C3" w14:textId="77777777" w:rsidR="00F436DE" w:rsidRPr="002A1D9D" w:rsidRDefault="00F436DE" w:rsidP="00BD50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EBD97E" w14:textId="77777777" w:rsidR="00F436DE" w:rsidRPr="002A1D9D" w:rsidRDefault="00F436DE" w:rsidP="00BD508E">
            <w:pPr>
              <w:pStyle w:val="BodyText"/>
              <w:jc w:val="left"/>
              <w:rPr>
                <w:rFonts w:ascii="Arial" w:hAnsi="Arial" w:cs="Arial"/>
                <w:szCs w:val="22"/>
              </w:rPr>
            </w:pPr>
            <w:r w:rsidRPr="002A1D9D">
              <w:rPr>
                <w:rFonts w:ascii="Arial" w:hAnsi="Arial" w:cs="Arial"/>
                <w:szCs w:val="22"/>
              </w:rPr>
              <w:t>Placements may be based at any one of the specialist hospitals within our Trust.</w:t>
            </w:r>
          </w:p>
        </w:tc>
      </w:tr>
    </w:tbl>
    <w:p w14:paraId="4A2E01FC" w14:textId="77777777" w:rsidR="00F436DE" w:rsidRDefault="00F436DE" w:rsidP="00F436DE">
      <w:pPr>
        <w:rPr>
          <w:rFonts w:ascii="Arial" w:hAnsi="Arial" w:cs="Arial"/>
          <w:sz w:val="22"/>
          <w:szCs w:val="22"/>
        </w:rPr>
      </w:pPr>
    </w:p>
    <w:p w14:paraId="620EF849" w14:textId="77777777" w:rsidR="00F436DE" w:rsidRPr="000127C0" w:rsidRDefault="00F436DE" w:rsidP="00F436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important to note that this description is a typical example of your placement and may be subject to change.</w:t>
      </w:r>
    </w:p>
    <w:p w14:paraId="7357FD41" w14:textId="77777777" w:rsidR="00F436DE" w:rsidRPr="000127C0" w:rsidRDefault="00F436DE" w:rsidP="00F436DE">
      <w:pPr>
        <w:rPr>
          <w:rFonts w:ascii="Arial" w:hAnsi="Arial" w:cs="Arial"/>
          <w:sz w:val="22"/>
          <w:szCs w:val="22"/>
        </w:rPr>
      </w:pPr>
    </w:p>
    <w:p w14:paraId="119BA6AB" w14:textId="77777777" w:rsidR="00F436DE" w:rsidRDefault="00F436DE" w:rsidP="00F436DE">
      <w:pPr>
        <w:tabs>
          <w:tab w:val="center" w:pos="5040"/>
          <w:tab w:val="right" w:pos="9900"/>
        </w:tabs>
      </w:pPr>
    </w:p>
    <w:p w14:paraId="1B55B1EF" w14:textId="77777777" w:rsidR="00F436DE" w:rsidRDefault="00F436DE" w:rsidP="00F436DE">
      <w:pPr>
        <w:tabs>
          <w:tab w:val="center" w:pos="5040"/>
          <w:tab w:val="right" w:pos="9900"/>
        </w:tabs>
      </w:pPr>
    </w:p>
    <w:p w14:paraId="4197E010" w14:textId="77777777" w:rsidR="00247903" w:rsidRDefault="00247903" w:rsidP="003C390F"/>
    <w:sectPr w:rsidR="00247903" w:rsidSect="008628DD">
      <w:pgSz w:w="11906" w:h="16838"/>
      <w:pgMar w:top="18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47582" w14:textId="77777777" w:rsidR="00BD508E" w:rsidRDefault="00BD508E">
      <w:r>
        <w:separator/>
      </w:r>
    </w:p>
  </w:endnote>
  <w:endnote w:type="continuationSeparator" w:id="0">
    <w:p w14:paraId="64192C96" w14:textId="77777777" w:rsidR="00BD508E" w:rsidRDefault="00BD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B8F2A" w14:textId="77777777" w:rsidR="00BD508E" w:rsidRDefault="00BD508E">
      <w:r>
        <w:separator/>
      </w:r>
    </w:p>
  </w:footnote>
  <w:footnote w:type="continuationSeparator" w:id="0">
    <w:p w14:paraId="61D93232" w14:textId="77777777" w:rsidR="00BD508E" w:rsidRDefault="00BD5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0F"/>
    <w:rsid w:val="00247903"/>
    <w:rsid w:val="002B05F9"/>
    <w:rsid w:val="00392CC4"/>
    <w:rsid w:val="003C390F"/>
    <w:rsid w:val="003D75D0"/>
    <w:rsid w:val="00400411"/>
    <w:rsid w:val="00401FE8"/>
    <w:rsid w:val="004669AB"/>
    <w:rsid w:val="00472E72"/>
    <w:rsid w:val="0047617C"/>
    <w:rsid w:val="004E7F9A"/>
    <w:rsid w:val="004F314E"/>
    <w:rsid w:val="0053784D"/>
    <w:rsid w:val="00537A3A"/>
    <w:rsid w:val="00705D85"/>
    <w:rsid w:val="00724F4B"/>
    <w:rsid w:val="007E58FA"/>
    <w:rsid w:val="00805215"/>
    <w:rsid w:val="00824695"/>
    <w:rsid w:val="008628DD"/>
    <w:rsid w:val="008A7A73"/>
    <w:rsid w:val="008C6E0E"/>
    <w:rsid w:val="009030F2"/>
    <w:rsid w:val="0097691F"/>
    <w:rsid w:val="009E2601"/>
    <w:rsid w:val="00A53300"/>
    <w:rsid w:val="00AF63B5"/>
    <w:rsid w:val="00B63361"/>
    <w:rsid w:val="00B720A8"/>
    <w:rsid w:val="00BD508E"/>
    <w:rsid w:val="00C44927"/>
    <w:rsid w:val="00C74C4F"/>
    <w:rsid w:val="00D007B6"/>
    <w:rsid w:val="00D01892"/>
    <w:rsid w:val="00D75896"/>
    <w:rsid w:val="00E318CA"/>
    <w:rsid w:val="00E43D52"/>
    <w:rsid w:val="00E55811"/>
    <w:rsid w:val="00E95F1F"/>
    <w:rsid w:val="00EA48B7"/>
    <w:rsid w:val="00F32A64"/>
    <w:rsid w:val="00F436DE"/>
    <w:rsid w:val="00F65C11"/>
    <w:rsid w:val="00F84047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551DDE"/>
  <w15:docId w15:val="{DF9B8AD2-D2AF-BB4E-BD96-CC07C39C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28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28DD"/>
    <w:pPr>
      <w:tabs>
        <w:tab w:val="center" w:pos="4153"/>
        <w:tab w:val="right" w:pos="8306"/>
      </w:tabs>
    </w:pPr>
  </w:style>
  <w:style w:type="character" w:styleId="Hyperlink">
    <w:name w:val="Hyperlink"/>
    <w:rsid w:val="00247903"/>
    <w:rPr>
      <w:color w:val="0000FF"/>
      <w:u w:val="single"/>
    </w:rPr>
  </w:style>
  <w:style w:type="table" w:styleId="TableGrid">
    <w:name w:val="Table Grid"/>
    <w:basedOn w:val="TableNormal"/>
    <w:rsid w:val="002B0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436DE"/>
    <w:pPr>
      <w:widowControl w:val="0"/>
      <w:jc w:val="both"/>
    </w:pPr>
    <w:rPr>
      <w:sz w:val="22"/>
      <w:szCs w:val="20"/>
      <w:lang w:eastAsia="en-US"/>
    </w:rPr>
  </w:style>
  <w:style w:type="character" w:customStyle="1" w:styleId="BodyTextChar">
    <w:name w:val="Body Text Char"/>
    <w:link w:val="BodyText"/>
    <w:rsid w:val="00F436DE"/>
    <w:rPr>
      <w:sz w:val="22"/>
      <w:lang w:eastAsia="en-US"/>
    </w:rPr>
  </w:style>
  <w:style w:type="paragraph" w:customStyle="1" w:styleId="normal0020table">
    <w:name w:val="normal_0020table"/>
    <w:basedOn w:val="Normal"/>
    <w:rsid w:val="00A53300"/>
    <w:pPr>
      <w:spacing w:before="100" w:beforeAutospacing="1" w:after="100" w:afterAutospacing="1"/>
    </w:pPr>
  </w:style>
  <w:style w:type="character" w:customStyle="1" w:styleId="normal0020tablechar">
    <w:name w:val="normal_0020table__char"/>
    <w:basedOn w:val="DefaultParagraphFont"/>
    <w:rsid w:val="00A53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Mcr &amp; Mcr Childrens Univ Hosp NHS Trust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employee</dc:creator>
  <cp:lastModifiedBy>Mullan Clare (R0A) Manchester University NHS FT</cp:lastModifiedBy>
  <cp:revision>4</cp:revision>
  <cp:lastPrinted>2013-04-25T15:31:00Z</cp:lastPrinted>
  <dcterms:created xsi:type="dcterms:W3CDTF">2021-07-29T06:56:00Z</dcterms:created>
  <dcterms:modified xsi:type="dcterms:W3CDTF">2021-12-08T00:39:00Z</dcterms:modified>
</cp:coreProperties>
</file>